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9AE9C" w14:textId="77777777" w:rsidR="00493686" w:rsidRPr="00E76B73" w:rsidRDefault="00FA5663" w:rsidP="00493686">
      <w:pPr>
        <w:pStyle w:val="ListParagraph"/>
        <w:numPr>
          <w:ilvl w:val="0"/>
          <w:numId w:val="1"/>
        </w:numPr>
        <w:shd w:val="clear" w:color="auto" w:fill="FFFFFF"/>
        <w:spacing w:before="200" w:after="200"/>
        <w:rPr>
          <w:rFonts w:ascii="Calibri" w:eastAsia="Calibri" w:hAnsi="Calibri" w:cs="Calibri"/>
          <w:b/>
          <w:color w:val="222222"/>
        </w:rPr>
      </w:pPr>
      <w:bookmarkStart w:id="0" w:name="_GoBack"/>
      <w:bookmarkEnd w:id="0"/>
      <w:r w:rsidRPr="00E76B73">
        <w:rPr>
          <w:rFonts w:ascii="Calibri" w:eastAsia="Calibri" w:hAnsi="Calibri" w:cs="Calibri"/>
          <w:b/>
          <w:color w:val="222222"/>
        </w:rPr>
        <w:t xml:space="preserve">How did the idea of MYRE Capital come into place and how has the company grown since inception? </w:t>
      </w:r>
    </w:p>
    <w:p w14:paraId="763C1D4B" w14:textId="77777777" w:rsidR="00493686" w:rsidRPr="00E76B73" w:rsidRDefault="00493686" w:rsidP="00493686">
      <w:pPr>
        <w:pStyle w:val="ListParagraph"/>
        <w:shd w:val="clear" w:color="auto" w:fill="FFFFFF"/>
        <w:spacing w:before="200" w:after="200"/>
        <w:rPr>
          <w:rFonts w:ascii="Calibri" w:eastAsia="Calibri" w:hAnsi="Calibri" w:cs="Calibri"/>
          <w:b/>
          <w:color w:val="222222"/>
        </w:rPr>
      </w:pPr>
    </w:p>
    <w:p w14:paraId="00000001" w14:textId="66AF82DC" w:rsidR="002D6F69" w:rsidRPr="00493686" w:rsidRDefault="00FA5663" w:rsidP="00493686">
      <w:pPr>
        <w:pStyle w:val="ListParagraph"/>
        <w:shd w:val="clear" w:color="auto" w:fill="FFFFFF"/>
        <w:spacing w:before="200" w:after="200"/>
        <w:rPr>
          <w:rFonts w:ascii="Calibri" w:eastAsia="Calibri" w:hAnsi="Calibri" w:cs="Calibri"/>
          <w:color w:val="222222"/>
        </w:rPr>
      </w:pPr>
      <w:r w:rsidRPr="00493686">
        <w:rPr>
          <w:rFonts w:ascii="Calibri" w:eastAsia="Calibri" w:hAnsi="Calibri" w:cs="Calibri"/>
          <w:color w:val="222222"/>
        </w:rPr>
        <w:t xml:space="preserve">Despite being a lucrative asset class, commercial real estate has traditionally remained inaccessible to retail investors. The barriers to entry include the high ticket size (50cr+), market opaqueness, and lack of expertise. </w:t>
      </w:r>
      <w:r w:rsidRPr="00493686">
        <w:rPr>
          <w:rFonts w:ascii="Calibri" w:eastAsia="Calibri" w:hAnsi="Calibri" w:cs="Calibri"/>
        </w:rPr>
        <w:t xml:space="preserve">This is the gap that we are trying to bridge using technology and a futuristic investment platform. </w:t>
      </w:r>
      <w:r w:rsidR="00493686">
        <w:rPr>
          <w:rFonts w:ascii="Calibri" w:eastAsia="Calibri" w:hAnsi="Calibri" w:cs="Calibri"/>
        </w:rPr>
        <w:t>At MYRE Capital, o</w:t>
      </w:r>
      <w:r w:rsidRPr="00493686">
        <w:rPr>
          <w:rFonts w:ascii="Calibri" w:eastAsia="Calibri" w:hAnsi="Calibri" w:cs="Calibri"/>
        </w:rPr>
        <w:t>ur vision is to build a platform focused on expertise, transparency, and trust for investors to facilitate real estate investments in institutional grade opportunities - this will enable us to democratise a traditionally antiquated asset class and hence reposition Indian CRE on a global platform.</w:t>
      </w:r>
    </w:p>
    <w:p w14:paraId="00000002" w14:textId="77777777" w:rsidR="002D6F69" w:rsidRDefault="002D6F69">
      <w:pPr>
        <w:shd w:val="clear" w:color="auto" w:fill="FFFFFF"/>
        <w:spacing w:before="200" w:after="200"/>
        <w:rPr>
          <w:rFonts w:ascii="Calibri" w:eastAsia="Calibri" w:hAnsi="Calibri" w:cs="Calibri"/>
          <w:color w:val="222222"/>
        </w:rPr>
      </w:pPr>
    </w:p>
    <w:p w14:paraId="5D4886C6" w14:textId="77777777" w:rsidR="00493686" w:rsidRPr="00E76B73" w:rsidRDefault="00FA5663" w:rsidP="00493686">
      <w:pPr>
        <w:pStyle w:val="ListParagraph"/>
        <w:numPr>
          <w:ilvl w:val="0"/>
          <w:numId w:val="1"/>
        </w:numPr>
        <w:shd w:val="clear" w:color="auto" w:fill="FFFFFF"/>
        <w:spacing w:before="200" w:after="200"/>
        <w:rPr>
          <w:rFonts w:ascii="Calibri" w:eastAsia="Calibri" w:hAnsi="Calibri" w:cs="Calibri"/>
          <w:b/>
          <w:color w:val="222222"/>
        </w:rPr>
      </w:pPr>
      <w:r w:rsidRPr="00E76B73">
        <w:rPr>
          <w:rFonts w:ascii="Calibri" w:eastAsia="Calibri" w:hAnsi="Calibri" w:cs="Calibri"/>
          <w:b/>
          <w:color w:val="222222"/>
        </w:rPr>
        <w:t>What are the biggest challenges that MYRE has faced in the start and how are we trying to overcome that?</w:t>
      </w:r>
    </w:p>
    <w:p w14:paraId="0D1A1427" w14:textId="77777777" w:rsidR="00493686" w:rsidRDefault="00493686" w:rsidP="00493686">
      <w:pPr>
        <w:pStyle w:val="ListParagraph"/>
        <w:shd w:val="clear" w:color="auto" w:fill="FFFFFF"/>
        <w:spacing w:before="200" w:after="200"/>
        <w:rPr>
          <w:rFonts w:ascii="Calibri" w:eastAsia="Calibri" w:hAnsi="Calibri" w:cs="Calibri"/>
          <w:color w:val="222222"/>
        </w:rPr>
      </w:pPr>
    </w:p>
    <w:p w14:paraId="5E8B7870" w14:textId="22EFD714" w:rsidR="00A173A7" w:rsidRDefault="00FA5663" w:rsidP="00A173A7">
      <w:pPr>
        <w:pStyle w:val="ListParagraph"/>
        <w:shd w:val="clear" w:color="auto" w:fill="FFFFFF"/>
        <w:spacing w:before="200" w:after="200"/>
        <w:rPr>
          <w:rFonts w:ascii="Calibri" w:eastAsia="Calibri" w:hAnsi="Calibri" w:cs="Calibri"/>
          <w:color w:val="222222"/>
        </w:rPr>
      </w:pPr>
      <w:r w:rsidRPr="00493686">
        <w:rPr>
          <w:rFonts w:ascii="Calibri" w:eastAsia="Calibri" w:hAnsi="Calibri" w:cs="Calibri"/>
          <w:color w:val="222222"/>
        </w:rPr>
        <w:t>Being a market leader and establishing a new investment category came with numerous hurdles and challenges along the way. Having previously burnt their hands in this asset class, many retail investo</w:t>
      </w:r>
      <w:r w:rsidR="00493686">
        <w:rPr>
          <w:rFonts w:ascii="Calibri" w:eastAsia="Calibri" w:hAnsi="Calibri" w:cs="Calibri"/>
          <w:color w:val="222222"/>
        </w:rPr>
        <w:t xml:space="preserve">rs were deterred to reconsider investing in commercial real estate. </w:t>
      </w:r>
      <w:r w:rsidRPr="00493686">
        <w:rPr>
          <w:rFonts w:ascii="Calibri" w:eastAsia="Calibri" w:hAnsi="Calibri" w:cs="Calibri"/>
          <w:color w:val="222222"/>
        </w:rPr>
        <w:t>Building an avenue for such investors to safely access institutional grade opportunities required establishing track-record, providing state-of-the-art cutting edge solutions, demonstrating execution capability, and most importantly provid</w:t>
      </w:r>
      <w:r w:rsidR="00A173A7">
        <w:rPr>
          <w:rFonts w:ascii="Calibri" w:eastAsia="Calibri" w:hAnsi="Calibri" w:cs="Calibri"/>
          <w:color w:val="222222"/>
        </w:rPr>
        <w:t>ing an investor-first approach</w:t>
      </w:r>
      <w:r w:rsidR="000C4618">
        <w:rPr>
          <w:rFonts w:ascii="Calibri" w:eastAsia="Calibri" w:hAnsi="Calibri" w:cs="Calibri"/>
          <w:color w:val="222222"/>
        </w:rPr>
        <w:t xml:space="preserve">. </w:t>
      </w:r>
    </w:p>
    <w:p w14:paraId="20551D2E" w14:textId="77777777" w:rsidR="00A173A7" w:rsidRDefault="00A173A7" w:rsidP="00A173A7">
      <w:pPr>
        <w:pStyle w:val="ListParagraph"/>
        <w:shd w:val="clear" w:color="auto" w:fill="FFFFFF"/>
        <w:spacing w:before="200" w:after="200"/>
        <w:rPr>
          <w:rFonts w:ascii="Calibri" w:eastAsia="Calibri" w:hAnsi="Calibri" w:cs="Calibri"/>
          <w:color w:val="222222"/>
        </w:rPr>
      </w:pPr>
    </w:p>
    <w:p w14:paraId="331F62C6" w14:textId="77777777" w:rsidR="00E76B73" w:rsidRDefault="00FA5663" w:rsidP="00E76B73">
      <w:pPr>
        <w:pStyle w:val="ListParagraph"/>
        <w:numPr>
          <w:ilvl w:val="0"/>
          <w:numId w:val="1"/>
        </w:numPr>
        <w:shd w:val="clear" w:color="auto" w:fill="FFFFFF"/>
        <w:spacing w:before="200" w:after="200"/>
        <w:rPr>
          <w:rFonts w:ascii="Calibri" w:eastAsia="Calibri" w:hAnsi="Calibri" w:cs="Calibri"/>
          <w:b/>
          <w:color w:val="222222"/>
        </w:rPr>
      </w:pPr>
      <w:r w:rsidRPr="00E76B73">
        <w:rPr>
          <w:rFonts w:ascii="Calibri" w:eastAsia="Calibri" w:hAnsi="Calibri" w:cs="Calibri"/>
          <w:b/>
          <w:color w:val="222222"/>
        </w:rPr>
        <w:t xml:space="preserve">What is the future of CRE and </w:t>
      </w:r>
      <w:proofErr w:type="spellStart"/>
      <w:r w:rsidRPr="00E76B73">
        <w:rPr>
          <w:rFonts w:ascii="Calibri" w:eastAsia="Calibri" w:hAnsi="Calibri" w:cs="Calibri"/>
          <w:b/>
          <w:color w:val="222222"/>
        </w:rPr>
        <w:t>Proptech</w:t>
      </w:r>
      <w:proofErr w:type="spellEnd"/>
      <w:r w:rsidRPr="00E76B73">
        <w:rPr>
          <w:rFonts w:ascii="Calibri" w:eastAsia="Calibri" w:hAnsi="Calibri" w:cs="Calibri"/>
          <w:b/>
          <w:color w:val="222222"/>
        </w:rPr>
        <w:t xml:space="preserve"> and what does it hold for Indian and NRI investors?</w:t>
      </w:r>
    </w:p>
    <w:p w14:paraId="367DF88F" w14:textId="77777777" w:rsidR="00E76B73" w:rsidRDefault="00E76B73" w:rsidP="00E76B73">
      <w:pPr>
        <w:pStyle w:val="ListParagraph"/>
        <w:shd w:val="clear" w:color="auto" w:fill="FFFFFF"/>
        <w:spacing w:before="200" w:after="200"/>
        <w:rPr>
          <w:rFonts w:ascii="Calibri" w:eastAsia="Calibri" w:hAnsi="Calibri" w:cs="Calibri"/>
          <w:b/>
          <w:color w:val="222222"/>
        </w:rPr>
      </w:pPr>
    </w:p>
    <w:p w14:paraId="5BCFD515" w14:textId="77777777" w:rsidR="00E76B73" w:rsidRDefault="00E35206" w:rsidP="00E76B73">
      <w:pPr>
        <w:pStyle w:val="ListParagraph"/>
        <w:shd w:val="clear" w:color="auto" w:fill="FFFFFF"/>
        <w:spacing w:before="200" w:after="200"/>
        <w:rPr>
          <w:rFonts w:asciiTheme="majorHAnsi" w:hAnsiTheme="majorHAnsi" w:cstheme="majorHAnsi"/>
          <w:color w:val="000000"/>
          <w:shd w:val="clear" w:color="auto" w:fill="FFFFFF"/>
        </w:rPr>
      </w:pPr>
      <w:r w:rsidRPr="00E76B73">
        <w:rPr>
          <w:rFonts w:asciiTheme="majorHAnsi" w:hAnsiTheme="majorHAnsi" w:cstheme="majorHAnsi"/>
          <w:color w:val="000000"/>
          <w:shd w:val="clear" w:color="auto" w:fill="FFFFFF"/>
        </w:rPr>
        <w:t xml:space="preserve">The commercial real estate market in India is expected to grow at a CAGR of approximately 13% during forecast period (2022-2027). The COVID-19 pandemic resulted in the work from home (WFH) culture, which had a short-term impact on new space obligations. The commercial real estate sector in the country has been greatly boosted by government initiatives, such as Make in India, and other reforms in the realty sector, such as the introduction of the Real Estate Regulatory Authority (RERA) and GST as per a report by </w:t>
      </w:r>
      <w:proofErr w:type="spellStart"/>
      <w:r w:rsidRPr="00E76B73">
        <w:rPr>
          <w:rFonts w:asciiTheme="majorHAnsi" w:hAnsiTheme="majorHAnsi" w:cstheme="majorHAnsi"/>
          <w:color w:val="000000"/>
          <w:shd w:val="clear" w:color="auto" w:fill="FFFFFF"/>
        </w:rPr>
        <w:t>Modor</w:t>
      </w:r>
      <w:proofErr w:type="spellEnd"/>
      <w:r w:rsidRPr="00E76B73">
        <w:rPr>
          <w:rFonts w:asciiTheme="majorHAnsi" w:hAnsiTheme="majorHAnsi" w:cstheme="majorHAnsi"/>
          <w:color w:val="000000"/>
          <w:shd w:val="clear" w:color="auto" w:fill="FFFFFF"/>
        </w:rPr>
        <w:t xml:space="preserve"> Intelligence</w:t>
      </w:r>
    </w:p>
    <w:p w14:paraId="43BE702B" w14:textId="77777777" w:rsidR="00E76B73" w:rsidRDefault="00E76B73" w:rsidP="00E76B73">
      <w:pPr>
        <w:pStyle w:val="ListParagraph"/>
        <w:shd w:val="clear" w:color="auto" w:fill="FFFFFF"/>
        <w:spacing w:before="200" w:after="200"/>
        <w:rPr>
          <w:rFonts w:asciiTheme="majorHAnsi" w:hAnsiTheme="majorHAnsi" w:cstheme="majorHAnsi"/>
          <w:color w:val="000000"/>
          <w:shd w:val="clear" w:color="auto" w:fill="FFFFFF"/>
        </w:rPr>
      </w:pPr>
    </w:p>
    <w:p w14:paraId="266D5B91" w14:textId="77777777" w:rsidR="00E76B73" w:rsidRDefault="00E35206" w:rsidP="00E76B73">
      <w:pPr>
        <w:pStyle w:val="ListParagraph"/>
        <w:shd w:val="clear" w:color="auto" w:fill="FFFFFF"/>
        <w:spacing w:before="200" w:after="200"/>
        <w:rPr>
          <w:rFonts w:asciiTheme="majorHAnsi" w:hAnsiTheme="majorHAnsi" w:cstheme="majorHAnsi"/>
          <w:color w:val="000000"/>
          <w:shd w:val="clear" w:color="auto" w:fill="FFFFFF"/>
        </w:rPr>
      </w:pPr>
      <w:r w:rsidRPr="00E35206">
        <w:rPr>
          <w:rFonts w:asciiTheme="majorHAnsi" w:hAnsiTheme="majorHAnsi" w:cstheme="majorHAnsi"/>
          <w:color w:val="000000"/>
          <w:shd w:val="clear" w:color="auto" w:fill="FFFFFF"/>
        </w:rPr>
        <w:t xml:space="preserve">As per MYRE Capital’s Neo-Realty Survey, a whopping 53% of the NRI investors choose CRE as their favourite investment vehicle over ETFs (21%), Mutual Funds (19%), </w:t>
      </w:r>
      <w:proofErr w:type="spellStart"/>
      <w:r w:rsidRPr="00E35206">
        <w:rPr>
          <w:rFonts w:asciiTheme="majorHAnsi" w:hAnsiTheme="majorHAnsi" w:cstheme="majorHAnsi"/>
          <w:color w:val="000000"/>
          <w:shd w:val="clear" w:color="auto" w:fill="FFFFFF"/>
        </w:rPr>
        <w:t>etc</w:t>
      </w:r>
      <w:proofErr w:type="spellEnd"/>
      <w:r w:rsidRPr="00E35206">
        <w:rPr>
          <w:rFonts w:asciiTheme="majorHAnsi" w:hAnsiTheme="majorHAnsi" w:cstheme="majorHAnsi"/>
          <w:color w:val="000000"/>
          <w:shd w:val="clear" w:color="auto" w:fill="FFFFFF"/>
        </w:rPr>
        <w:t xml:space="preserve"> which shows the demand which in turn which further contribute to the growth of the industry and market size</w:t>
      </w:r>
    </w:p>
    <w:p w14:paraId="659711EB" w14:textId="77777777" w:rsidR="00E76B73" w:rsidRDefault="00E76B73" w:rsidP="00E76B73">
      <w:pPr>
        <w:pStyle w:val="ListParagraph"/>
        <w:shd w:val="clear" w:color="auto" w:fill="FFFFFF"/>
        <w:spacing w:before="200" w:after="200"/>
        <w:rPr>
          <w:rFonts w:asciiTheme="majorHAnsi" w:hAnsiTheme="majorHAnsi" w:cstheme="majorHAnsi"/>
          <w:color w:val="000000"/>
          <w:shd w:val="clear" w:color="auto" w:fill="FFFFFF"/>
        </w:rPr>
      </w:pPr>
    </w:p>
    <w:p w14:paraId="7D0846B2" w14:textId="4C5EA2C4" w:rsidR="00E76B73" w:rsidRPr="00E76B73" w:rsidRDefault="00E76B73" w:rsidP="00E76B73">
      <w:pPr>
        <w:pStyle w:val="ListParagraph"/>
        <w:shd w:val="clear" w:color="auto" w:fill="FFFFFF"/>
        <w:spacing w:before="200" w:after="200"/>
        <w:rPr>
          <w:rFonts w:ascii="Calibri" w:eastAsia="Calibri" w:hAnsi="Calibri" w:cs="Calibri"/>
          <w:b/>
          <w:color w:val="222222"/>
        </w:rPr>
      </w:pPr>
      <w:r w:rsidRPr="00E35206">
        <w:rPr>
          <w:rFonts w:asciiTheme="majorHAnsi" w:hAnsiTheme="majorHAnsi" w:cstheme="majorHAnsi"/>
          <w:color w:val="000000"/>
          <w:shd w:val="clear" w:color="auto" w:fill="FFFFFF"/>
        </w:rPr>
        <w:t>The Commercial Real Estate market in India is a multigenerational asset class that has stood the test of time. There has been an increased interest from institutional and retail investors in such assets that offer a competitive yield, annual capital appreciation, and an opportunity for wealth creation.</w:t>
      </w:r>
    </w:p>
    <w:p w14:paraId="3E0BAF33" w14:textId="77777777" w:rsidR="00E76B73" w:rsidRDefault="00FA5663" w:rsidP="00E76B73">
      <w:pPr>
        <w:pStyle w:val="ListParagraph"/>
        <w:numPr>
          <w:ilvl w:val="0"/>
          <w:numId w:val="1"/>
        </w:numPr>
        <w:shd w:val="clear" w:color="auto" w:fill="FFFFFF"/>
        <w:spacing w:before="200" w:after="200"/>
        <w:rPr>
          <w:rFonts w:ascii="Calibri" w:eastAsia="Calibri" w:hAnsi="Calibri" w:cs="Calibri"/>
          <w:b/>
          <w:color w:val="222222"/>
        </w:rPr>
      </w:pPr>
      <w:r w:rsidRPr="00E76B73">
        <w:rPr>
          <w:rFonts w:ascii="Calibri" w:eastAsia="Calibri" w:hAnsi="Calibri" w:cs="Calibri"/>
          <w:b/>
          <w:color w:val="222222"/>
        </w:rPr>
        <w:lastRenderedPageBreak/>
        <w:t>Ple</w:t>
      </w:r>
      <w:r w:rsidR="00A173A7" w:rsidRPr="00E76B73">
        <w:rPr>
          <w:rFonts w:ascii="Calibri" w:eastAsia="Calibri" w:hAnsi="Calibri" w:cs="Calibri"/>
          <w:b/>
          <w:color w:val="222222"/>
        </w:rPr>
        <w:t xml:space="preserve">ase give us some info about your </w:t>
      </w:r>
      <w:r w:rsidRPr="00E76B73">
        <w:rPr>
          <w:rFonts w:ascii="Calibri" w:eastAsia="Calibri" w:hAnsi="Calibri" w:cs="Calibri"/>
          <w:b/>
          <w:color w:val="222222"/>
        </w:rPr>
        <w:t>upcoming properties, future plans and tech developments</w:t>
      </w:r>
    </w:p>
    <w:p w14:paraId="27F7BAC1" w14:textId="77777777" w:rsidR="00E76B73" w:rsidRDefault="00E76B73" w:rsidP="00E76B73">
      <w:pPr>
        <w:pStyle w:val="ListParagraph"/>
        <w:shd w:val="clear" w:color="auto" w:fill="FFFFFF"/>
        <w:spacing w:before="200" w:after="200"/>
        <w:rPr>
          <w:rFonts w:ascii="Calibri" w:eastAsia="Calibri" w:hAnsi="Calibri" w:cs="Calibri"/>
          <w:b/>
          <w:color w:val="222222"/>
        </w:rPr>
      </w:pPr>
    </w:p>
    <w:p w14:paraId="19F56474" w14:textId="00AB116C" w:rsidR="00E76B73" w:rsidRDefault="00FA5663" w:rsidP="00E76B73">
      <w:pPr>
        <w:pStyle w:val="ListParagraph"/>
        <w:shd w:val="clear" w:color="auto" w:fill="FFFFFF"/>
        <w:spacing w:before="200" w:after="200"/>
        <w:rPr>
          <w:rFonts w:ascii="Calibri" w:eastAsia="Calibri" w:hAnsi="Calibri" w:cs="Calibri"/>
          <w:color w:val="222222"/>
        </w:rPr>
      </w:pPr>
      <w:r w:rsidRPr="00E76B73">
        <w:rPr>
          <w:rFonts w:ascii="Calibri" w:eastAsia="Calibri" w:hAnsi="Calibri" w:cs="Calibri"/>
          <w:color w:val="222222"/>
        </w:rPr>
        <w:t xml:space="preserve">We </w:t>
      </w:r>
      <w:r w:rsidR="00E76B73" w:rsidRPr="00E76B73">
        <w:rPr>
          <w:rFonts w:ascii="Calibri" w:eastAsia="Calibri" w:hAnsi="Calibri" w:cs="Calibri"/>
          <w:color w:val="222222"/>
        </w:rPr>
        <w:t xml:space="preserve">at MYRE Capital </w:t>
      </w:r>
      <w:r w:rsidRPr="00E76B73">
        <w:rPr>
          <w:rFonts w:ascii="Calibri" w:eastAsia="Calibri" w:hAnsi="Calibri" w:cs="Calibri"/>
          <w:color w:val="222222"/>
        </w:rPr>
        <w:t xml:space="preserve">have been able to scale to </w:t>
      </w:r>
      <w:r w:rsidR="00E76B73" w:rsidRPr="00E76B73">
        <w:rPr>
          <w:rFonts w:ascii="Calibri" w:eastAsia="Calibri" w:hAnsi="Calibri" w:cs="Calibri"/>
          <w:color w:val="222222"/>
        </w:rPr>
        <w:t xml:space="preserve">an </w:t>
      </w:r>
      <w:r w:rsidRPr="00E76B73">
        <w:rPr>
          <w:rFonts w:ascii="Calibri" w:eastAsia="Calibri" w:hAnsi="Calibri" w:cs="Calibri"/>
          <w:color w:val="222222"/>
        </w:rPr>
        <w:t>assets under management</w:t>
      </w:r>
      <w:r w:rsidR="00E76B73" w:rsidRPr="00E76B73">
        <w:rPr>
          <w:rFonts w:ascii="Calibri" w:eastAsia="Calibri" w:hAnsi="Calibri" w:cs="Calibri"/>
          <w:color w:val="222222"/>
        </w:rPr>
        <w:t xml:space="preserve"> (AUM) of 200+crore in excess</w:t>
      </w:r>
      <w:r w:rsidRPr="00E76B73">
        <w:rPr>
          <w:rFonts w:ascii="Calibri" w:eastAsia="Calibri" w:hAnsi="Calibri" w:cs="Calibri"/>
          <w:color w:val="222222"/>
        </w:rPr>
        <w:t xml:space="preserve">, 30,000+ users, and a 100% performance track record in only 1.5 years of operation. Going forward, </w:t>
      </w:r>
      <w:r w:rsidR="00E76B73" w:rsidRPr="00E76B73">
        <w:rPr>
          <w:rFonts w:ascii="Calibri" w:eastAsia="Calibri" w:hAnsi="Calibri" w:cs="Calibri"/>
          <w:color w:val="222222"/>
        </w:rPr>
        <w:t>MYRE Capital also plans to expand globally, starting with locations in UK, Singapore, and Dubai. The company also plans to establish partnerships with foreign platforms to facilitate a larger eco-system and enable access to global investment opportunities in real estat</w:t>
      </w:r>
      <w:r w:rsidR="00E76B73">
        <w:rPr>
          <w:rFonts w:ascii="Calibri" w:eastAsia="Calibri" w:hAnsi="Calibri" w:cs="Calibri"/>
          <w:color w:val="222222"/>
        </w:rPr>
        <w:t>e.</w:t>
      </w:r>
    </w:p>
    <w:p w14:paraId="3B5D869D" w14:textId="77777777" w:rsidR="00E76B73" w:rsidRPr="00E76B73" w:rsidRDefault="00E76B73" w:rsidP="00E76B73">
      <w:pPr>
        <w:pStyle w:val="ListParagraph"/>
        <w:shd w:val="clear" w:color="auto" w:fill="FFFFFF"/>
        <w:spacing w:before="200" w:after="200"/>
        <w:rPr>
          <w:rFonts w:ascii="Calibri" w:eastAsia="Calibri" w:hAnsi="Calibri" w:cs="Calibri"/>
          <w:color w:val="222222"/>
        </w:rPr>
      </w:pPr>
    </w:p>
    <w:p w14:paraId="594CCCD4" w14:textId="77777777" w:rsidR="00E76B73" w:rsidRDefault="00FA5663" w:rsidP="005C1878">
      <w:pPr>
        <w:pStyle w:val="ListParagraph"/>
        <w:numPr>
          <w:ilvl w:val="0"/>
          <w:numId w:val="1"/>
        </w:numPr>
        <w:shd w:val="clear" w:color="auto" w:fill="FFFFFF"/>
        <w:spacing w:before="200" w:after="200"/>
        <w:rPr>
          <w:rFonts w:ascii="Calibri" w:eastAsia="Calibri" w:hAnsi="Calibri" w:cs="Calibri"/>
          <w:b/>
          <w:color w:val="222222"/>
        </w:rPr>
      </w:pPr>
      <w:r w:rsidRPr="00E76B73">
        <w:rPr>
          <w:rFonts w:ascii="Calibri" w:eastAsia="Calibri" w:hAnsi="Calibri" w:cs="Calibri"/>
          <w:b/>
          <w:color w:val="222222"/>
        </w:rPr>
        <w:t>MYRE Capital is going to launch a 500cr real estate AIF, how is that shaping up and what is the newest development on that? Also how will investors benefit from this?</w:t>
      </w:r>
    </w:p>
    <w:p w14:paraId="1CD65FB5" w14:textId="77777777" w:rsidR="00E76B73" w:rsidRDefault="00E76B73" w:rsidP="00E76B73">
      <w:pPr>
        <w:pStyle w:val="ListParagraph"/>
        <w:shd w:val="clear" w:color="auto" w:fill="FFFFFF"/>
        <w:spacing w:before="200" w:after="200"/>
        <w:rPr>
          <w:rFonts w:ascii="Calibri" w:eastAsia="Calibri" w:hAnsi="Calibri" w:cs="Calibri"/>
          <w:b/>
          <w:color w:val="222222"/>
        </w:rPr>
      </w:pPr>
    </w:p>
    <w:p w14:paraId="0000000D" w14:textId="725AB4C8" w:rsidR="002D6F69" w:rsidRPr="00E76B73" w:rsidRDefault="00FA5663" w:rsidP="00E76B73">
      <w:pPr>
        <w:pStyle w:val="ListParagraph"/>
        <w:shd w:val="clear" w:color="auto" w:fill="FFFFFF"/>
        <w:spacing w:before="200" w:after="200"/>
        <w:rPr>
          <w:rFonts w:ascii="Calibri" w:eastAsia="Calibri" w:hAnsi="Calibri" w:cs="Calibri"/>
          <w:b/>
          <w:color w:val="222222"/>
        </w:rPr>
      </w:pPr>
      <w:r w:rsidRPr="00E76B73">
        <w:rPr>
          <w:rFonts w:ascii="Calibri" w:eastAsia="Calibri" w:hAnsi="Calibri" w:cs="Calibri"/>
          <w:color w:val="222222"/>
        </w:rPr>
        <w:t xml:space="preserve">Considering our track record and asset base, we have received a lot of interest from institutional investors to also offer an </w:t>
      </w:r>
      <w:r w:rsidR="00E76B73" w:rsidRPr="00E76B73">
        <w:rPr>
          <w:rFonts w:ascii="Calibri" w:eastAsia="Calibri" w:hAnsi="Calibri" w:cs="Calibri"/>
          <w:color w:val="222222"/>
        </w:rPr>
        <w:t xml:space="preserve">Alternative Investment Fund (AIF) </w:t>
      </w:r>
      <w:r w:rsidRPr="00E76B73">
        <w:rPr>
          <w:rFonts w:ascii="Calibri" w:eastAsia="Calibri" w:hAnsi="Calibri" w:cs="Calibri"/>
          <w:color w:val="222222"/>
        </w:rPr>
        <w:t xml:space="preserve">framework for investment. Catering to this </w:t>
      </w:r>
      <w:r w:rsidR="00E76B73" w:rsidRPr="00E76B73">
        <w:rPr>
          <w:rFonts w:ascii="Calibri" w:eastAsia="Calibri" w:hAnsi="Calibri" w:cs="Calibri"/>
          <w:color w:val="222222"/>
        </w:rPr>
        <w:t xml:space="preserve">huge </w:t>
      </w:r>
      <w:r w:rsidRPr="00E76B73">
        <w:rPr>
          <w:rFonts w:ascii="Calibri" w:eastAsia="Calibri" w:hAnsi="Calibri" w:cs="Calibri"/>
          <w:color w:val="222222"/>
        </w:rPr>
        <w:t xml:space="preserve">demand, earlier this year we announced India’s first and only Neo-Realty AIF. We are on track to launch this within the next 2-3 months and are </w:t>
      </w:r>
      <w:r w:rsidR="005C1878" w:rsidRPr="00E76B73">
        <w:rPr>
          <w:rFonts w:ascii="Calibri" w:eastAsia="Calibri" w:hAnsi="Calibri" w:cs="Calibri"/>
          <w:color w:val="222222"/>
        </w:rPr>
        <w:t>already seeing strong traction</w:t>
      </w:r>
      <w:r w:rsidR="00E76B73" w:rsidRPr="00E76B73">
        <w:rPr>
          <w:rFonts w:ascii="Calibri" w:eastAsia="Calibri" w:hAnsi="Calibri" w:cs="Calibri"/>
          <w:color w:val="222222"/>
        </w:rPr>
        <w:t xml:space="preserve"> for the same.</w:t>
      </w:r>
    </w:p>
    <w:sectPr w:rsidR="002D6F69" w:rsidRPr="00E76B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67AE"/>
    <w:multiLevelType w:val="hybridMultilevel"/>
    <w:tmpl w:val="6810A6FE"/>
    <w:lvl w:ilvl="0" w:tplc="40090001">
      <w:start w:val="1"/>
      <w:numFmt w:val="bullet"/>
      <w:lvlText w:val=""/>
      <w:lvlJc w:val="left"/>
      <w:pPr>
        <w:ind w:left="720" w:hanging="360"/>
      </w:pPr>
      <w:rPr>
        <w:rFonts w:ascii="Symbol" w:hAnsi="Symbol" w:hint="default"/>
      </w:rPr>
    </w:lvl>
    <w:lvl w:ilvl="1" w:tplc="522E21D8">
      <w:numFmt w:val="bullet"/>
      <w:lvlText w:val="·"/>
      <w:lvlJc w:val="left"/>
      <w:pPr>
        <w:ind w:left="1440" w:hanging="360"/>
      </w:pPr>
      <w:rPr>
        <w:rFonts w:ascii="Arial" w:eastAsia="Arial"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69"/>
    <w:rsid w:val="000C4618"/>
    <w:rsid w:val="001F6794"/>
    <w:rsid w:val="00200383"/>
    <w:rsid w:val="002D6F69"/>
    <w:rsid w:val="00331CA2"/>
    <w:rsid w:val="00493686"/>
    <w:rsid w:val="005C1878"/>
    <w:rsid w:val="00A173A7"/>
    <w:rsid w:val="00E35206"/>
    <w:rsid w:val="00E76B73"/>
    <w:rsid w:val="00FA56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6301B-8FE4-4350-8513-3CBB9700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93686"/>
    <w:pPr>
      <w:ind w:left="720"/>
      <w:contextualSpacing/>
    </w:pPr>
  </w:style>
  <w:style w:type="character" w:styleId="Hyperlink">
    <w:name w:val="Hyperlink"/>
    <w:basedOn w:val="DefaultParagraphFont"/>
    <w:uiPriority w:val="99"/>
    <w:unhideWhenUsed/>
    <w:rsid w:val="00A173A7"/>
    <w:rPr>
      <w:color w:val="0000FF" w:themeColor="hyperlink"/>
      <w:u w:val="single"/>
    </w:rPr>
  </w:style>
  <w:style w:type="character" w:styleId="FollowedHyperlink">
    <w:name w:val="FollowedHyperlink"/>
    <w:basedOn w:val="DefaultParagraphFont"/>
    <w:uiPriority w:val="99"/>
    <w:semiHidden/>
    <w:unhideWhenUsed/>
    <w:rsid w:val="000C4618"/>
    <w:rPr>
      <w:color w:val="800080" w:themeColor="followedHyperlink"/>
      <w:u w:val="single"/>
    </w:rPr>
  </w:style>
  <w:style w:type="paragraph" w:styleId="NormalWeb">
    <w:name w:val="Normal (Web)"/>
    <w:basedOn w:val="Normal"/>
    <w:uiPriority w:val="99"/>
    <w:unhideWhenUsed/>
    <w:rsid w:val="00E352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4313">
      <w:bodyDiv w:val="1"/>
      <w:marLeft w:val="0"/>
      <w:marRight w:val="0"/>
      <w:marTop w:val="0"/>
      <w:marBottom w:val="0"/>
      <w:divBdr>
        <w:top w:val="none" w:sz="0" w:space="0" w:color="auto"/>
        <w:left w:val="none" w:sz="0" w:space="0" w:color="auto"/>
        <w:bottom w:val="none" w:sz="0" w:space="0" w:color="auto"/>
        <w:right w:val="none" w:sz="0" w:space="0" w:color="auto"/>
      </w:divBdr>
    </w:div>
    <w:div w:id="368795883">
      <w:bodyDiv w:val="1"/>
      <w:marLeft w:val="0"/>
      <w:marRight w:val="0"/>
      <w:marTop w:val="0"/>
      <w:marBottom w:val="0"/>
      <w:divBdr>
        <w:top w:val="none" w:sz="0" w:space="0" w:color="auto"/>
        <w:left w:val="none" w:sz="0" w:space="0" w:color="auto"/>
        <w:bottom w:val="none" w:sz="0" w:space="0" w:color="auto"/>
        <w:right w:val="none" w:sz="0" w:space="0" w:color="auto"/>
      </w:divBdr>
    </w:div>
    <w:div w:id="14607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Shivangi Sinha</dc:creator>
  <cp:lastModifiedBy>Shivangi Sinha</cp:lastModifiedBy>
  <cp:revision>2</cp:revision>
  <dcterms:created xsi:type="dcterms:W3CDTF">2022-08-01T11:43:00Z</dcterms:created>
  <dcterms:modified xsi:type="dcterms:W3CDTF">2022-08-01T11:43:00Z</dcterms:modified>
</cp:coreProperties>
</file>